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26E" w14:textId="77777777" w:rsidR="00C16B21" w:rsidRPr="009A5962" w:rsidRDefault="00C16B21" w:rsidP="002F20C7">
      <w:pPr>
        <w:spacing w:after="0" w:line="240" w:lineRule="auto"/>
        <w:ind w:left="0" w:firstLine="0"/>
        <w:jc w:val="both"/>
        <w:rPr>
          <w:rFonts w:ascii="Arial" w:eastAsia="HVD Poster Clean" w:hAnsi="Arial" w:cs="Arial"/>
          <w:b/>
          <w:sz w:val="22"/>
          <w:szCs w:val="20"/>
        </w:rPr>
      </w:pPr>
    </w:p>
    <w:p w14:paraId="671E6679" w14:textId="25DDAF84" w:rsidR="009A5962" w:rsidRPr="0011621E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60"/>
          <w:szCs w:val="60"/>
        </w:rPr>
      </w:pPr>
      <w:bookmarkStart w:id="0" w:name="_Hlk217892909"/>
      <w:r w:rsidRPr="0011621E">
        <w:rPr>
          <w:rFonts w:ascii="HVD Poster Clean" w:hAnsi="HVD Poster Clean"/>
          <w:b/>
          <w:color w:val="7D3B8D"/>
          <w:sz w:val="60"/>
          <w:szCs w:val="8"/>
        </w:rPr>
        <w:t>IMPLICĂ-TE ÎN</w:t>
      </w:r>
    </w:p>
    <w:p w14:paraId="410845A1" w14:textId="3DC2FFAF" w:rsidR="00BA6848" w:rsidRPr="0011621E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60"/>
          <w:szCs w:val="60"/>
        </w:rPr>
      </w:pPr>
      <w:r w:rsidRPr="0011621E">
        <w:rPr>
          <w:rFonts w:ascii="HVD Poster Clean" w:hAnsi="HVD Poster Clean"/>
          <w:b/>
          <w:color w:val="7D3B8D"/>
          <w:sz w:val="60"/>
          <w:szCs w:val="8"/>
        </w:rPr>
        <w:t>ÎMBUNĂTĂȚIREA</w:t>
      </w:r>
    </w:p>
    <w:p w14:paraId="78308CB0" w14:textId="06789D45" w:rsidR="00BA6848" w:rsidRPr="0011621E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color w:val="7D3B8D"/>
          <w:sz w:val="68"/>
          <w:szCs w:val="68"/>
        </w:rPr>
      </w:pPr>
      <w:r w:rsidRPr="0011621E">
        <w:rPr>
          <w:rFonts w:ascii="HVD Poster Clean" w:hAnsi="HVD Poster Clean"/>
          <w:b/>
          <w:color w:val="7D3B8D"/>
          <w:sz w:val="60"/>
          <w:szCs w:val="8"/>
        </w:rPr>
        <w:t>SERVICIILOR MEDICALE PENTRU TINERI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4314"/>
      </w:tblGrid>
      <w:tr w:rsidR="002F20C7" w:rsidRPr="004F4087" w14:paraId="59AE9C36" w14:textId="77777777" w:rsidTr="002F20C7">
        <w:trPr>
          <w:trHeight w:val="2455"/>
        </w:trPr>
        <w:tc>
          <w:tcPr>
            <w:tcW w:w="6012" w:type="dxa"/>
            <w:vMerge w:val="restart"/>
          </w:tcPr>
          <w:bookmarkEnd w:id="0"/>
          <w:p w14:paraId="62BED48A" w14:textId="77777777" w:rsidR="00BA6848" w:rsidRPr="0011621E" w:rsidRDefault="00BA6848" w:rsidP="00BA6848">
            <w:pPr>
              <w:spacing w:after="0" w:line="187" w:lineRule="auto"/>
              <w:ind w:left="0" w:right="432" w:firstLine="0"/>
              <w:rPr>
                <w:rFonts w:ascii="Poppins" w:eastAsia="Poppins" w:hAnsi="Poppins" w:cs="Poppins"/>
                <w:b/>
                <w:color w:val="78368B"/>
                <w:sz w:val="36"/>
                <w:szCs w:val="20"/>
              </w:rPr>
            </w:pPr>
            <w:r w:rsidRPr="0011621E">
              <w:rPr>
                <w:rFonts w:ascii="Poppins" w:hAnsi="Poppins"/>
                <w:b/>
                <w:color w:val="78368B"/>
                <w:sz w:val="36"/>
                <w:szCs w:val="20"/>
              </w:rPr>
              <w:t>Sondaj privind experiența pacienților – copii și tineri, ediția 2026</w:t>
            </w:r>
          </w:p>
          <w:p w14:paraId="71B4D3D5" w14:textId="77777777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Ne propunem să înțelegem mai bine opiniile pacienților cu privire la îngrijirea medicală primită în cadrul acestui spital. Vom solicita feedback din partea copiilor, adolescenților și a părinților sau aparținătorilor lor legali.</w:t>
            </w:r>
          </w:p>
          <w:p w14:paraId="412F8937" w14:textId="77777777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 xml:space="preserve">Participarea este complet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voluntară</w:t>
            </w:r>
            <w:r w:rsidRPr="00BA6848">
              <w:rPr>
                <w:rFonts w:ascii="NexaRegular" w:hAnsi="NexaRegular"/>
                <w:b/>
                <w:bCs/>
              </w:rPr>
              <w:t xml:space="preserve">, </w:t>
            </w:r>
            <w:r>
              <w:rPr>
                <w:rFonts w:ascii="NexaRegular" w:hAnsi="NexaRegular"/>
              </w:rPr>
              <w:t xml:space="preserve">iar toate răspunsurile sunt tratate cu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 xml:space="preserve">confidențialitate </w:t>
            </w:r>
            <w:r>
              <w:rPr>
                <w:rFonts w:ascii="NexaRegular" w:hAnsi="NexaRegular"/>
              </w:rPr>
              <w:t>– informațiile furnizate nu vor fi asociate identității respondenților.</w:t>
            </w:r>
          </w:p>
          <w:p w14:paraId="1135B046" w14:textId="7EA4A685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În cazul în care sunteți selectat pentru a participa, veți primi o notificare oficială prin scrisoare, urmată de mesaje de reamintire pe telefon. Chestionarul poate fi completat fie online, fie pe suport de hârtie, în funcție de preferință</w:t>
            </w:r>
          </w:p>
          <w:p w14:paraId="36C3B756" w14:textId="77777777" w:rsidR="00BA6848" w:rsidRPr="00BA6848" w:rsidRDefault="00BA6848" w:rsidP="00BA6848">
            <w:pPr>
              <w:spacing w:before="180" w:line="257" w:lineRule="auto"/>
              <w:ind w:left="0" w:right="893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 xml:space="preserve">Pentru a facilita contactarea dumneavoastră, spitalul va furniza echipei de cercetare anumite date de contact – inclusiv numele complet, numărul de telefon și adresa poștală.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Asigurăm</w:t>
            </w:r>
            <w:r>
              <w:rPr>
                <w:rFonts w:ascii="NexaRegular" w:hAnsi="NexaRegular"/>
              </w:rPr>
              <w:t xml:space="preserve"> protecția deplină a acestor date, care vor fi gestionate în conformitate cu reglementările în vigoare.</w:t>
            </w:r>
          </w:p>
          <w:p w14:paraId="53B82AF2" w14:textId="5859A3D9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Sondajul beneficiază de aprobare conform Secțiunii 251 din Legea Serviciului Național de Sănătate (NHS) din 2006, ceea ce permite prelucrarea datelor de contact strict în scopuri de cercetare.</w:t>
            </w:r>
          </w:p>
          <w:p w14:paraId="0DC47B6B" w14:textId="2513551C" w:rsidR="002F20C7" w:rsidRPr="009A5962" w:rsidRDefault="002F20C7" w:rsidP="009A5962">
            <w:pPr>
              <w:spacing w:before="100" w:after="0" w:line="257" w:lineRule="auto"/>
              <w:ind w:left="0" w:right="1071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298BA151" w14:textId="77777777" w:rsidR="0011621E" w:rsidRDefault="0011621E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9"/>
              </w:rPr>
            </w:pPr>
          </w:p>
          <w:p w14:paraId="7A404B01" w14:textId="77777777" w:rsidR="0011621E" w:rsidRDefault="0011621E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9"/>
              </w:rPr>
            </w:pPr>
          </w:p>
          <w:p w14:paraId="4A30CB64" w14:textId="77777777" w:rsidR="0011621E" w:rsidRDefault="0011621E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9"/>
              </w:rPr>
            </w:pPr>
          </w:p>
          <w:p w14:paraId="381D15B8" w14:textId="77777777" w:rsidR="0011621E" w:rsidRDefault="0011621E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3"/>
                <w:szCs w:val="16"/>
              </w:rPr>
            </w:pPr>
          </w:p>
          <w:p w14:paraId="583460AA" w14:textId="4940056D" w:rsidR="002F20C7" w:rsidRPr="0011621E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29"/>
                <w:szCs w:val="29"/>
              </w:rPr>
            </w:pPr>
            <w:r w:rsidRPr="0011621E">
              <w:rPr>
                <w:rFonts w:ascii="HVD Poster Clean" w:hAnsi="HVD Poster Clean"/>
                <w:b/>
                <w:color w:val="FFFFFF" w:themeColor="background1"/>
                <w:sz w:val="29"/>
                <w:szCs w:val="12"/>
              </w:rPr>
              <w:t xml:space="preserve">IMPLICAREA TA POATE CONTRIBUI LA DEZVOLTAREA </w:t>
            </w:r>
          </w:p>
          <w:p w14:paraId="1707FEE6" w14:textId="77777777" w:rsidR="00BA6848" w:rsidRPr="0011621E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29"/>
                <w:szCs w:val="29"/>
              </w:rPr>
            </w:pPr>
            <w:r w:rsidRPr="0011621E">
              <w:rPr>
                <w:rFonts w:ascii="HVD Poster Clean" w:hAnsi="HVD Poster Clean"/>
                <w:b/>
                <w:color w:val="FFFFFF" w:themeColor="background1"/>
                <w:sz w:val="29"/>
                <w:szCs w:val="12"/>
              </w:rPr>
              <w:t xml:space="preserve">UNUI SISTEM MEDICAL MAI BUN </w:t>
            </w:r>
          </w:p>
          <w:p w14:paraId="45BF5F0F" w14:textId="1D8B500A" w:rsidR="00BA6848" w:rsidRPr="004F4087" w:rsidRDefault="00BA6848" w:rsidP="004F4087">
            <w:pPr>
              <w:spacing w:after="0" w:line="228" w:lineRule="auto"/>
              <w:ind w:left="0" w:right="162" w:firstLine="0"/>
              <w:rPr>
                <w:rFonts w:ascii="Poppins" w:eastAsia="Poppins" w:hAnsi="Poppins" w:cs="Poppins"/>
                <w:b/>
                <w:color w:val="FFFFFF" w:themeColor="background1"/>
                <w:sz w:val="39"/>
                <w:szCs w:val="39"/>
              </w:rPr>
            </w:pPr>
            <w:r w:rsidRPr="0011621E">
              <w:rPr>
                <w:rFonts w:ascii="HVD Poster Clean" w:hAnsi="HVD Poster Clean"/>
                <w:b/>
                <w:color w:val="FFFFFF" w:themeColor="background1"/>
                <w:sz w:val="29"/>
                <w:szCs w:val="12"/>
              </w:rPr>
              <w:t xml:space="preserve">PENTRU TOȚI </w:t>
            </w:r>
          </w:p>
        </w:tc>
      </w:tr>
      <w:tr w:rsidR="002F20C7" w:rsidRPr="0097163E" w14:paraId="5AAEBA9B" w14:textId="77777777" w:rsidTr="002F20C7">
        <w:tc>
          <w:tcPr>
            <w:tcW w:w="6012" w:type="dxa"/>
            <w:vMerge/>
          </w:tcPr>
          <w:p w14:paraId="1AABB4B0" w14:textId="77777777" w:rsidR="002F20C7" w:rsidRPr="009A5962" w:rsidRDefault="002F20C7" w:rsidP="002F20C7">
            <w:pPr>
              <w:spacing w:after="0" w:line="240" w:lineRule="auto"/>
              <w:ind w:left="0" w:right="288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279A0DC3" w14:textId="77777777" w:rsidR="0011621E" w:rsidRDefault="0011621E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</w:rPr>
            </w:pPr>
          </w:p>
          <w:p w14:paraId="66602962" w14:textId="77777777" w:rsidR="0011621E" w:rsidRDefault="0011621E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</w:rPr>
            </w:pPr>
          </w:p>
          <w:p w14:paraId="029866F3" w14:textId="77777777" w:rsidR="0011621E" w:rsidRDefault="0011621E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</w:rPr>
            </w:pPr>
          </w:p>
          <w:p w14:paraId="483F7B16" w14:textId="12207796" w:rsidR="002F20C7" w:rsidRPr="009A5962" w:rsidRDefault="00BA6848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color w:val="FFFFFF" w:themeColor="background1"/>
                <w:sz w:val="22"/>
              </w:rPr>
            </w:pPr>
            <w:r>
              <w:rPr>
                <w:rFonts w:ascii="NexaRegular" w:hAnsi="NexaRegular"/>
                <w:b/>
                <w:color w:val="FFFFFF" w:themeColor="background1"/>
                <w:sz w:val="22"/>
              </w:rPr>
              <w:t>Pentru întrebări suplimentare sau pentru a refuza participarea, vă rugăm să ne contactați:</w:t>
            </w:r>
          </w:p>
          <w:p w14:paraId="4661C8D8" w14:textId="4084A9F9" w:rsidR="002F20C7" w:rsidRPr="00BA6848" w:rsidRDefault="00BA6848" w:rsidP="0011621E">
            <w:pPr>
              <w:spacing w:before="60" w:line="276" w:lineRule="auto"/>
              <w:ind w:left="789" w:hanging="789"/>
              <w:rPr>
                <w:rFonts w:ascii="NexaRegular" w:hAnsi="NexaRegular"/>
                <w:b/>
                <w:color w:val="FFFFFF" w:themeColor="background1"/>
                <w:sz w:val="22"/>
              </w:rPr>
            </w:pPr>
            <w:r>
              <w:rPr>
                <w:rFonts w:ascii="Cambria Math" w:hAnsi="Cambria Math"/>
                <w:color w:val="FFFFFF" w:themeColor="background1"/>
                <w:sz w:val="22"/>
              </w:rPr>
              <w:t xml:space="preserve">        ◗</w:t>
            </w:r>
            <w:r>
              <w:rPr>
                <w:rFonts w:ascii="NexaRegular" w:hAnsi="NexaRegular"/>
                <w:b/>
                <w:color w:val="FFFFFF" w:themeColor="background1"/>
                <w:sz w:val="22"/>
                <w:highlight w:val="yellow"/>
              </w:rPr>
              <w:t xml:space="preserve"> [TELEPHONE NUMBER]</w:t>
            </w:r>
          </w:p>
          <w:p w14:paraId="6B0F8AA2" w14:textId="5C0EB75F" w:rsidR="00BA6848" w:rsidRPr="00BA6848" w:rsidRDefault="00BA6848" w:rsidP="00BA6848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0" w:line="276" w:lineRule="auto"/>
              <w:ind w:right="1673"/>
              <w:rPr>
                <w:rFonts w:ascii="Cambria Math" w:eastAsia="Segoe UI Symbol" w:hAnsi="Cambria Math" w:cs="Cambria Math"/>
                <w:color w:val="FFFFFF" w:themeColor="background1"/>
                <w:sz w:val="22"/>
              </w:rPr>
            </w:pPr>
            <w:r>
              <w:rPr>
                <w:rFonts w:ascii="Cambria Math" w:hAnsi="Cambria Math"/>
                <w:b/>
                <w:color w:val="FFFFFF" w:themeColor="background1"/>
                <w:sz w:val="22"/>
                <w:highlight w:val="yellow"/>
              </w:rPr>
              <w:t xml:space="preserve"> [EMAIL ADDRESS]</w:t>
            </w:r>
          </w:p>
          <w:p w14:paraId="3062D5BF" w14:textId="6DDA4ED7" w:rsidR="002F20C7" w:rsidRPr="004F4087" w:rsidRDefault="002F20C7" w:rsidP="002F20C7">
            <w:pPr>
              <w:spacing w:before="60" w:after="0" w:line="276" w:lineRule="auto"/>
              <w:ind w:left="72" w:firstLine="0"/>
              <w:rPr>
                <w:rFonts w:ascii="Poppins" w:eastAsia="Poppins" w:hAnsi="Poppins" w:cs="Poppins"/>
                <w:b/>
                <w:color w:val="FFFFFF" w:themeColor="background1"/>
                <w:sz w:val="42"/>
              </w:rPr>
            </w:pPr>
          </w:p>
        </w:tc>
      </w:tr>
    </w:tbl>
    <w:p w14:paraId="7C39AB50" w14:textId="77777777" w:rsidR="00C95377" w:rsidRPr="004F4087" w:rsidRDefault="00C95377" w:rsidP="002F20C7">
      <w:pPr>
        <w:spacing w:before="120" w:after="0" w:line="288" w:lineRule="auto"/>
        <w:ind w:left="0" w:right="706" w:firstLine="0"/>
        <w:rPr>
          <w:rFonts w:ascii="NexaRegular" w:hAnsi="NexaRegular"/>
        </w:rPr>
      </w:pPr>
    </w:p>
    <w:sectPr w:rsidR="00C95377" w:rsidRPr="004F4087" w:rsidSect="002F20C7">
      <w:headerReference w:type="default" r:id="rId11"/>
      <w:type w:val="continuous"/>
      <w:pgSz w:w="11906" w:h="16838" w:code="9"/>
      <w:pgMar w:top="533" w:right="720" w:bottom="1440" w:left="850" w:header="0" w:footer="0" w:gutter="0"/>
      <w:cols w:space="100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E02B" w14:textId="77777777" w:rsidR="00937CB0" w:rsidRDefault="00937CB0" w:rsidP="00C16B21">
      <w:pPr>
        <w:spacing w:after="0" w:line="240" w:lineRule="auto"/>
      </w:pPr>
      <w:r>
        <w:separator/>
      </w:r>
    </w:p>
  </w:endnote>
  <w:endnote w:type="continuationSeparator" w:id="0">
    <w:p w14:paraId="76475C0F" w14:textId="77777777" w:rsidR="00937CB0" w:rsidRDefault="00937CB0" w:rsidP="00C1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">
    <w:altName w:val="Cambria"/>
    <w:panose1 w:val="00000000000000000000"/>
    <w:charset w:val="00"/>
    <w:family w:val="roman"/>
    <w:notTrueType/>
    <w:pitch w:val="default"/>
  </w:font>
  <w:font w:name="HVD Poster Clean">
    <w:altName w:val="Calibri"/>
    <w:charset w:val="00"/>
    <w:family w:val="auto"/>
    <w:pitch w:val="variable"/>
    <w:sig w:usb0="80000023" w:usb1="00000042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Nexa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7A97" w14:textId="77777777" w:rsidR="00937CB0" w:rsidRDefault="00937CB0" w:rsidP="00C16B21">
      <w:pPr>
        <w:spacing w:after="0" w:line="240" w:lineRule="auto"/>
      </w:pPr>
      <w:r>
        <w:separator/>
      </w:r>
    </w:p>
  </w:footnote>
  <w:footnote w:type="continuationSeparator" w:id="0">
    <w:p w14:paraId="13F88CE4" w14:textId="77777777" w:rsidR="00937CB0" w:rsidRDefault="00937CB0" w:rsidP="00C1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44ED" w14:textId="77777777" w:rsidR="00C16B21" w:rsidRDefault="00C16B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C6CC88" wp14:editId="690C7E42">
          <wp:simplePos x="0" y="0"/>
          <wp:positionH relativeFrom="page">
            <wp:posOffset>64770</wp:posOffset>
          </wp:positionH>
          <wp:positionV relativeFrom="paragraph">
            <wp:posOffset>9525</wp:posOffset>
          </wp:positionV>
          <wp:extent cx="7553614" cy="1069698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14" cy="1069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24135"/>
    <w:multiLevelType w:val="hybridMultilevel"/>
    <w:tmpl w:val="A7CE3128"/>
    <w:lvl w:ilvl="0" w:tplc="41D851BC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0AC7E68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DF3808C8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4288CF30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E5383114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3EC44DA2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B428E38E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58A04A56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1B1660AE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1" w15:restartNumberingAfterBreak="0">
    <w:nsid w:val="7CED65BE"/>
    <w:multiLevelType w:val="hybridMultilevel"/>
    <w:tmpl w:val="EAAC8B88"/>
    <w:lvl w:ilvl="0" w:tplc="4DA28E42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86CF364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EBC45FBE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92624108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42FEA0A0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A2F049A4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75A24964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D284C7FC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C7C435D6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num w:numId="1" w16cid:durableId="1829663250">
    <w:abstractNumId w:val="1"/>
  </w:num>
  <w:num w:numId="2" w16cid:durableId="109833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77"/>
    <w:rsid w:val="00072545"/>
    <w:rsid w:val="0011621E"/>
    <w:rsid w:val="001F271E"/>
    <w:rsid w:val="00216CB5"/>
    <w:rsid w:val="00244509"/>
    <w:rsid w:val="00272210"/>
    <w:rsid w:val="002F20C7"/>
    <w:rsid w:val="002F769A"/>
    <w:rsid w:val="00344656"/>
    <w:rsid w:val="003F5E5F"/>
    <w:rsid w:val="00474434"/>
    <w:rsid w:val="004E6DE7"/>
    <w:rsid w:val="004F4087"/>
    <w:rsid w:val="005965BA"/>
    <w:rsid w:val="005E585E"/>
    <w:rsid w:val="0070604C"/>
    <w:rsid w:val="00866E6F"/>
    <w:rsid w:val="00937CB0"/>
    <w:rsid w:val="0097163E"/>
    <w:rsid w:val="009928FE"/>
    <w:rsid w:val="009A5962"/>
    <w:rsid w:val="00AA217F"/>
    <w:rsid w:val="00BA6848"/>
    <w:rsid w:val="00BC1004"/>
    <w:rsid w:val="00C16B21"/>
    <w:rsid w:val="00C95377"/>
    <w:rsid w:val="00DE4E58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AC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91" w:lineRule="auto"/>
      <w:ind w:left="10" w:hanging="10"/>
    </w:pPr>
    <w:rPr>
      <w:rFonts w:ascii="Nexa" w:eastAsia="Nexa" w:hAnsi="Nexa" w:cs="Nex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21"/>
    <w:rPr>
      <w:rFonts w:ascii="Nexa" w:eastAsia="Nexa" w:hAnsi="Nexa" w:cs="Nex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21"/>
    <w:rPr>
      <w:rFonts w:ascii="Nexa" w:eastAsia="Nexa" w:hAnsi="Nexa" w:cs="Nexa"/>
      <w:color w:val="000000"/>
      <w:sz w:val="24"/>
    </w:rPr>
  </w:style>
  <w:style w:type="table" w:styleId="TableGrid">
    <w:name w:val="Table Grid"/>
    <w:basedOn w:val="TableNormal"/>
    <w:uiPriority w:val="39"/>
    <w:rsid w:val="002F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684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6848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DD6A7B51-E49A-4AC2-8D5C-2537A0276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9DF3B-9C47-4396-A822-95618285EE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B5D278-48BF-42CD-90FD-8E3563D8BF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8953BD-8AB9-44CD-80D6-D151D2E8CC0D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1254</Characters>
  <Application>Microsoft Office Word</Application>
  <DocSecurity>0</DocSecurity>
  <Lines>50</Lines>
  <Paragraphs>15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2026-01-07T08:38:00Z</dcterms:created>
  <dcterms:modified xsi:type="dcterms:W3CDTF">2026-01-15T18:26:00Z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</Properties>
</file>